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FB" w:rsidRPr="002C58FB" w:rsidRDefault="002C58FB" w:rsidP="002C58FB">
      <w:pPr>
        <w:spacing w:line="240" w:lineRule="auto"/>
        <w:rPr>
          <w:sz w:val="2"/>
          <w:szCs w:val="2"/>
        </w:rPr>
        <w:sectPr w:rsidR="002C58FB" w:rsidRPr="002C58FB" w:rsidSect="00E367FB">
          <w:headerReference w:type="default" r:id="rId8"/>
          <w:footerReference w:type="default" r:id="rId9"/>
          <w:headerReference w:type="first" r:id="rId10"/>
          <w:footerReference w:type="first" r:id="rId11"/>
          <w:pgSz w:w="11906" w:h="16838" w:code="9"/>
          <w:pgMar w:top="2313" w:right="1134" w:bottom="907" w:left="4196" w:header="737" w:footer="454" w:gutter="0"/>
          <w:cols w:space="708"/>
          <w:titlePg/>
          <w:docGrid w:linePitch="360"/>
        </w:sectPr>
      </w:pPr>
    </w:p>
    <w:sdt>
      <w:sdtPr>
        <w:tag w:val="cntRubrik"/>
        <w:id w:val="-1591843712"/>
        <w:placeholder>
          <w:docPart w:val="DA5F56049A614CEB950E45B827E4DABC"/>
        </w:placeholder>
      </w:sdtPr>
      <w:sdtEndPr/>
      <w:sdtContent>
        <w:p w:rsidR="00062D68" w:rsidRDefault="0023666C" w:rsidP="00F9496A">
          <w:pPr>
            <w:pStyle w:val="Rubrik1"/>
          </w:pPr>
          <w:r>
            <w:t>Information om tilläggsbelopp 2019 – behovsgrupper och ersättning</w:t>
          </w:r>
        </w:p>
      </w:sdtContent>
    </w:sdt>
    <w:p w:rsidR="0023666C" w:rsidRDefault="0023666C" w:rsidP="0023666C">
      <w:pPr>
        <w:tabs>
          <w:tab w:val="left" w:pos="1905"/>
        </w:tabs>
      </w:pPr>
      <w:bookmarkStart w:id="0" w:name="bkmStart"/>
      <w:bookmarkEnd w:id="0"/>
      <w:r>
        <w:t xml:space="preserve">Skolor kan utöver grundbeloppet söka ersättning för elever </w:t>
      </w:r>
    </w:p>
    <w:p w:rsidR="0023666C" w:rsidRDefault="0023666C" w:rsidP="0023666C">
      <w:pPr>
        <w:tabs>
          <w:tab w:val="left" w:pos="1905"/>
        </w:tabs>
      </w:pPr>
      <w:r>
        <w:t xml:space="preserve">med omfattande behov av särskilt stöd. Grundbeloppet, som </w:t>
      </w:r>
    </w:p>
    <w:p w:rsidR="0023666C" w:rsidRDefault="0023666C" w:rsidP="0023666C">
      <w:pPr>
        <w:tabs>
          <w:tab w:val="left" w:pos="1905"/>
        </w:tabs>
      </w:pPr>
      <w:r>
        <w:t xml:space="preserve">inkluderar socioekonomiskt baserad ersättning, ska täcka så </w:t>
      </w:r>
    </w:p>
    <w:p w:rsidR="0023666C" w:rsidRDefault="0023666C" w:rsidP="0023666C">
      <w:pPr>
        <w:tabs>
          <w:tab w:val="left" w:pos="1905"/>
        </w:tabs>
      </w:pPr>
      <w:r>
        <w:t xml:space="preserve">gott som verksamhetens samtliga kostnader. Även särskilt stöd </w:t>
      </w:r>
    </w:p>
    <w:p w:rsidR="0023666C" w:rsidRDefault="0023666C" w:rsidP="0023666C">
      <w:pPr>
        <w:tabs>
          <w:tab w:val="left" w:pos="1905"/>
        </w:tabs>
      </w:pPr>
      <w:r>
        <w:t xml:space="preserve">som till exempel särskild undervisningsgrupp, elevassistent </w:t>
      </w:r>
    </w:p>
    <w:p w:rsidR="0023666C" w:rsidRDefault="0023666C" w:rsidP="0023666C">
      <w:pPr>
        <w:tabs>
          <w:tab w:val="left" w:pos="1905"/>
        </w:tabs>
      </w:pPr>
      <w:r>
        <w:t xml:space="preserve">och specialpedagogiska insatser ska i de flesta fall täckas av </w:t>
      </w:r>
    </w:p>
    <w:p w:rsidR="0023666C" w:rsidRDefault="0023666C" w:rsidP="0023666C">
      <w:pPr>
        <w:tabs>
          <w:tab w:val="left" w:pos="1905"/>
        </w:tabs>
      </w:pPr>
      <w:r>
        <w:t xml:space="preserve">grundbeloppet. Bara i enskilda fall där omfattningen på </w:t>
      </w:r>
    </w:p>
    <w:p w:rsidR="0023666C" w:rsidRDefault="0023666C" w:rsidP="0023666C">
      <w:pPr>
        <w:tabs>
          <w:tab w:val="left" w:pos="1905"/>
        </w:tabs>
      </w:pPr>
      <w:r>
        <w:t xml:space="preserve">behovet av </w:t>
      </w:r>
      <w:r w:rsidR="00BD7939">
        <w:t>särskilt stöd är</w:t>
      </w:r>
      <w:r w:rsidR="00DF68A4">
        <w:t xml:space="preserve"> mycket</w:t>
      </w:r>
      <w:r>
        <w:t xml:space="preserve"> stor</w:t>
      </w:r>
      <w:r w:rsidR="00BD7939">
        <w:t>t</w:t>
      </w:r>
      <w:r>
        <w:t xml:space="preserve"> och stödinsatserna </w:t>
      </w:r>
    </w:p>
    <w:p w:rsidR="0023666C" w:rsidRDefault="0023666C" w:rsidP="0023666C">
      <w:pPr>
        <w:tabs>
          <w:tab w:val="left" w:pos="1905"/>
        </w:tabs>
      </w:pPr>
      <w:r>
        <w:t xml:space="preserve">väsentligt avviker från det skolan ska tillhandahålla inom </w:t>
      </w:r>
    </w:p>
    <w:p w:rsidR="0023666C" w:rsidRDefault="0023666C" w:rsidP="0023666C">
      <w:pPr>
        <w:tabs>
          <w:tab w:val="left" w:pos="1905"/>
        </w:tabs>
      </w:pPr>
      <w:r>
        <w:t xml:space="preserve">grundbeloppet kan det vara aktuellt med ersättning utöver grundbeloppet. Tilläggsbeloppet är avsett att täcka den extra kostnad som gör att stödinsatsen är att betrakta som extraordinär. Skolan kan därför inte räkna med att bidraget ska täcka kostnaden för hela stödinsatsen. </w:t>
      </w:r>
    </w:p>
    <w:p w:rsidR="0023666C" w:rsidRDefault="0023666C" w:rsidP="0023666C">
      <w:pPr>
        <w:pStyle w:val="Rubrik4"/>
      </w:pPr>
      <w:r>
        <w:t xml:space="preserve">Behovsgrupper </w:t>
      </w:r>
    </w:p>
    <w:p w:rsidR="0023666C" w:rsidRDefault="0023666C" w:rsidP="0023666C">
      <w:pPr>
        <w:tabs>
          <w:tab w:val="left" w:pos="1905"/>
        </w:tabs>
      </w:pPr>
      <w:r>
        <w:t xml:space="preserve">Följande behovsgrupper finns för fastställande av storleken på </w:t>
      </w:r>
    </w:p>
    <w:p w:rsidR="0023666C" w:rsidRDefault="0023666C" w:rsidP="0023666C">
      <w:pPr>
        <w:tabs>
          <w:tab w:val="left" w:pos="1905"/>
        </w:tabs>
      </w:pPr>
      <w:r>
        <w:t xml:space="preserve">beviljat tilläggsbelopp: </w:t>
      </w:r>
    </w:p>
    <w:p w:rsidR="0023666C" w:rsidRDefault="0023666C" w:rsidP="0023666C">
      <w:pPr>
        <w:pStyle w:val="Rubrik3"/>
      </w:pPr>
      <w:r>
        <w:t xml:space="preserve">Grupp C </w:t>
      </w:r>
    </w:p>
    <w:p w:rsidR="0023666C" w:rsidRDefault="0023666C" w:rsidP="0023666C">
      <w:pPr>
        <w:tabs>
          <w:tab w:val="left" w:pos="1905"/>
        </w:tabs>
      </w:pPr>
      <w:r>
        <w:t xml:space="preserve">Eleven har ett omfattande behov av särskilt stöd som behöver </w:t>
      </w:r>
    </w:p>
    <w:p w:rsidR="0023666C" w:rsidRDefault="0023666C" w:rsidP="0023666C">
      <w:pPr>
        <w:tabs>
          <w:tab w:val="left" w:pos="1905"/>
        </w:tabs>
      </w:pPr>
      <w:r>
        <w:t xml:space="preserve">ges frekvent och sammanhållet under skoldagen. Skolan ger </w:t>
      </w:r>
    </w:p>
    <w:p w:rsidR="0023666C" w:rsidRDefault="0023666C" w:rsidP="0023666C">
      <w:pPr>
        <w:tabs>
          <w:tab w:val="left" w:pos="1905"/>
        </w:tabs>
      </w:pPr>
      <w:r>
        <w:t xml:space="preserve">ett extraordinärt stöd som motsvarar elevens behov. </w:t>
      </w:r>
    </w:p>
    <w:p w:rsidR="0023666C" w:rsidRDefault="0023666C" w:rsidP="0023666C">
      <w:pPr>
        <w:pStyle w:val="Rubrik3"/>
      </w:pPr>
      <w:r>
        <w:t xml:space="preserve">Grupp D </w:t>
      </w:r>
    </w:p>
    <w:p w:rsidR="0023666C" w:rsidRDefault="0023666C" w:rsidP="0023666C">
      <w:pPr>
        <w:tabs>
          <w:tab w:val="left" w:pos="1905"/>
        </w:tabs>
      </w:pPr>
      <w:r>
        <w:t xml:space="preserve">Eleven har ett omfattande behov av särskilt stöd som behöver </w:t>
      </w:r>
    </w:p>
    <w:p w:rsidR="0023666C" w:rsidRDefault="0023666C" w:rsidP="0023666C">
      <w:pPr>
        <w:tabs>
          <w:tab w:val="left" w:pos="1905"/>
        </w:tabs>
      </w:pPr>
      <w:r>
        <w:t xml:space="preserve">ges kontinuerligt under hela skoldagen. Skolan ger ett </w:t>
      </w:r>
    </w:p>
    <w:p w:rsidR="0023666C" w:rsidRDefault="0023666C" w:rsidP="0023666C">
      <w:pPr>
        <w:tabs>
          <w:tab w:val="left" w:pos="1905"/>
        </w:tabs>
      </w:pPr>
      <w:r>
        <w:t xml:space="preserve">extraordinärt stöd som motsvarar elevens behov. </w:t>
      </w:r>
    </w:p>
    <w:p w:rsidR="0023666C" w:rsidRDefault="0023666C" w:rsidP="0023666C">
      <w:pPr>
        <w:pStyle w:val="Rubrik3"/>
      </w:pPr>
      <w:r>
        <w:t xml:space="preserve">Grupp E </w:t>
      </w:r>
    </w:p>
    <w:p w:rsidR="0023666C" w:rsidRDefault="0023666C" w:rsidP="0023666C">
      <w:pPr>
        <w:tabs>
          <w:tab w:val="left" w:pos="1905"/>
        </w:tabs>
      </w:pPr>
      <w:r>
        <w:t xml:space="preserve">Eleven har ett mycket omfattande behov av särskilt stöd som </w:t>
      </w:r>
    </w:p>
    <w:p w:rsidR="0023666C" w:rsidRDefault="0023666C" w:rsidP="0023666C">
      <w:pPr>
        <w:tabs>
          <w:tab w:val="left" w:pos="1905"/>
        </w:tabs>
      </w:pPr>
      <w:r>
        <w:t xml:space="preserve">behöver ges kontinuerligt under hela skoldagen. Skolan ger ett </w:t>
      </w:r>
    </w:p>
    <w:p w:rsidR="0023666C" w:rsidRDefault="0023666C" w:rsidP="0023666C">
      <w:pPr>
        <w:tabs>
          <w:tab w:val="left" w:pos="1905"/>
        </w:tabs>
      </w:pPr>
      <w:r>
        <w:t xml:space="preserve">extraordinärt stöd som motsvarar elevens behov. </w:t>
      </w:r>
    </w:p>
    <w:p w:rsidR="00711BF9" w:rsidRDefault="00711BF9" w:rsidP="0023666C">
      <w:pPr>
        <w:pStyle w:val="Rubrik4"/>
      </w:pPr>
    </w:p>
    <w:p w:rsidR="0023666C" w:rsidRDefault="0023666C" w:rsidP="0023666C">
      <w:pPr>
        <w:pStyle w:val="Rubrik4"/>
      </w:pPr>
      <w:r>
        <w:t xml:space="preserve">Undergrupper </w:t>
      </w:r>
    </w:p>
    <w:p w:rsidR="0023666C" w:rsidRDefault="00711BF9" w:rsidP="0023666C">
      <w:pPr>
        <w:tabs>
          <w:tab w:val="left" w:pos="1905"/>
        </w:tabs>
      </w:pPr>
      <w:r>
        <w:t>Följande undergrupper används</w:t>
      </w:r>
      <w:r w:rsidR="000A7C48">
        <w:t xml:space="preserve"> </w:t>
      </w:r>
      <w:r w:rsidR="0023666C">
        <w:t xml:space="preserve">för fastställande av storleken </w:t>
      </w:r>
    </w:p>
    <w:p w:rsidR="0023666C" w:rsidRDefault="0023666C" w:rsidP="0023666C">
      <w:pPr>
        <w:tabs>
          <w:tab w:val="left" w:pos="1905"/>
        </w:tabs>
      </w:pPr>
      <w:r>
        <w:t xml:space="preserve">på beviljat tilläggsbelopp: </w:t>
      </w:r>
    </w:p>
    <w:p w:rsidR="0023666C" w:rsidRDefault="0023666C" w:rsidP="0023666C">
      <w:pPr>
        <w:pStyle w:val="Rubrik3"/>
      </w:pPr>
      <w:r>
        <w:t xml:space="preserve">C1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frekvent och </w:t>
      </w:r>
    </w:p>
    <w:p w:rsidR="0023666C" w:rsidRDefault="0023666C" w:rsidP="0023666C">
      <w:pPr>
        <w:tabs>
          <w:tab w:val="left" w:pos="1905"/>
        </w:tabs>
      </w:pPr>
      <w:r>
        <w:t xml:space="preserve">sammanhållet, extraordinära stödåtgärder i form av resursstöd, </w:t>
      </w:r>
    </w:p>
    <w:p w:rsidR="0023666C" w:rsidRDefault="0023666C" w:rsidP="0023666C">
      <w:pPr>
        <w:tabs>
          <w:tab w:val="left" w:pos="1905"/>
        </w:tabs>
      </w:pPr>
      <w:r>
        <w:t xml:space="preserve">exempelvis assistent. </w:t>
      </w:r>
    </w:p>
    <w:p w:rsidR="0023666C" w:rsidRDefault="0023666C" w:rsidP="0023666C">
      <w:pPr>
        <w:pStyle w:val="Rubrik3"/>
      </w:pPr>
      <w:r>
        <w:t xml:space="preserve">C2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frekvent och </w:t>
      </w:r>
    </w:p>
    <w:p w:rsidR="0023666C" w:rsidRDefault="0023666C" w:rsidP="0023666C">
      <w:pPr>
        <w:tabs>
          <w:tab w:val="left" w:pos="1905"/>
        </w:tabs>
      </w:pPr>
      <w:r>
        <w:t xml:space="preserve">sammanhållet, extraordinära stödåtgärder av </w:t>
      </w:r>
    </w:p>
    <w:p w:rsidR="0023666C" w:rsidRDefault="0023666C" w:rsidP="00BD7939">
      <w:pPr>
        <w:tabs>
          <w:tab w:val="left" w:pos="1905"/>
        </w:tabs>
      </w:pPr>
      <w:r>
        <w:t xml:space="preserve">specialpedagogisk karaktär. </w:t>
      </w:r>
    </w:p>
    <w:p w:rsidR="0023666C" w:rsidRDefault="0023666C" w:rsidP="0023666C">
      <w:pPr>
        <w:pStyle w:val="Rubrik3"/>
      </w:pPr>
      <w:r>
        <w:t xml:space="preserve">C2X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frekvent och </w:t>
      </w:r>
    </w:p>
    <w:p w:rsidR="0023666C" w:rsidRDefault="0023666C" w:rsidP="0023666C">
      <w:pPr>
        <w:tabs>
          <w:tab w:val="left" w:pos="1905"/>
        </w:tabs>
      </w:pPr>
      <w:r>
        <w:t xml:space="preserve">sammanhållet, extraordinära stödåtgärder av </w:t>
      </w:r>
    </w:p>
    <w:p w:rsidR="0023666C" w:rsidRDefault="0023666C" w:rsidP="0023666C">
      <w:pPr>
        <w:tabs>
          <w:tab w:val="left" w:pos="1905"/>
        </w:tabs>
      </w:pPr>
      <w:r>
        <w:t xml:space="preserve">specialpedagogisk karaktär. Det specialpedagogiska stödet </w:t>
      </w:r>
    </w:p>
    <w:p w:rsidR="0023666C" w:rsidRDefault="0023666C" w:rsidP="0023666C">
      <w:pPr>
        <w:tabs>
          <w:tab w:val="left" w:pos="1905"/>
        </w:tabs>
      </w:pPr>
      <w:r>
        <w:t xml:space="preserve">kombineras med ett extraordinärt resursstöd som genomförs </w:t>
      </w:r>
    </w:p>
    <w:p w:rsidR="0023666C" w:rsidRDefault="0023666C" w:rsidP="0023666C">
      <w:pPr>
        <w:tabs>
          <w:tab w:val="left" w:pos="1905"/>
        </w:tabs>
      </w:pPr>
      <w:r>
        <w:t xml:space="preserve">frekvent och sammanhållet. </w:t>
      </w:r>
    </w:p>
    <w:p w:rsidR="0023666C" w:rsidRDefault="0023666C" w:rsidP="0023666C">
      <w:pPr>
        <w:pStyle w:val="Rubrik3"/>
      </w:pPr>
      <w:r>
        <w:t xml:space="preserve">D1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extraordinära </w:t>
      </w:r>
    </w:p>
    <w:p w:rsidR="0023666C" w:rsidRDefault="0023666C" w:rsidP="0023666C">
      <w:pPr>
        <w:tabs>
          <w:tab w:val="left" w:pos="1905"/>
        </w:tabs>
      </w:pPr>
      <w:r>
        <w:t xml:space="preserve">stödåtgärder kontinuerligt under hela dagen i form av </w:t>
      </w:r>
    </w:p>
    <w:p w:rsidR="0023666C" w:rsidRDefault="0023666C" w:rsidP="0023666C">
      <w:pPr>
        <w:tabs>
          <w:tab w:val="left" w:pos="1905"/>
        </w:tabs>
      </w:pPr>
      <w:r>
        <w:t xml:space="preserve">resursstöd. </w:t>
      </w:r>
    </w:p>
    <w:p w:rsidR="0023666C" w:rsidRDefault="0023666C" w:rsidP="0023666C">
      <w:pPr>
        <w:pStyle w:val="Rubrik3"/>
      </w:pPr>
      <w:r>
        <w:t xml:space="preserve">D2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extraordinära </w:t>
      </w:r>
    </w:p>
    <w:p w:rsidR="0023666C" w:rsidRDefault="0023666C" w:rsidP="0023666C">
      <w:pPr>
        <w:tabs>
          <w:tab w:val="left" w:pos="1905"/>
        </w:tabs>
      </w:pPr>
      <w:r>
        <w:t xml:space="preserve">stödåtgärder i form av både kvalificerat resursstöd och </w:t>
      </w:r>
    </w:p>
    <w:p w:rsidR="0023666C" w:rsidRDefault="0023666C" w:rsidP="0023666C">
      <w:pPr>
        <w:tabs>
          <w:tab w:val="left" w:pos="1905"/>
        </w:tabs>
      </w:pPr>
      <w:r>
        <w:t xml:space="preserve">specialpedagogiska insatser kontinuerligt under hela dagen i </w:t>
      </w:r>
    </w:p>
    <w:p w:rsidR="0023666C" w:rsidRDefault="0023666C" w:rsidP="0023666C">
      <w:pPr>
        <w:tabs>
          <w:tab w:val="left" w:pos="1905"/>
        </w:tabs>
      </w:pPr>
      <w:r>
        <w:t xml:space="preserve">en omfattning som är mycket stor. </w:t>
      </w:r>
    </w:p>
    <w:p w:rsidR="0023666C" w:rsidRDefault="0023666C" w:rsidP="0023666C">
      <w:pPr>
        <w:pStyle w:val="Rubrik3"/>
      </w:pPr>
      <w:r>
        <w:t xml:space="preserve">D3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extraordinära </w:t>
      </w:r>
    </w:p>
    <w:p w:rsidR="0023666C" w:rsidRDefault="0023666C" w:rsidP="0023666C">
      <w:pPr>
        <w:tabs>
          <w:tab w:val="left" w:pos="1905"/>
        </w:tabs>
      </w:pPr>
      <w:r>
        <w:t xml:space="preserve">stödåtgärder i form av både kvalificerat resursstöd och </w:t>
      </w:r>
    </w:p>
    <w:p w:rsidR="0023666C" w:rsidRDefault="0023666C" w:rsidP="0023666C">
      <w:pPr>
        <w:tabs>
          <w:tab w:val="left" w:pos="1905"/>
        </w:tabs>
      </w:pPr>
      <w:r>
        <w:t xml:space="preserve">specialpedagogiska insatser kontinuerligt under hela dagen i </w:t>
      </w:r>
    </w:p>
    <w:p w:rsidR="0023666C" w:rsidRDefault="0023666C" w:rsidP="0023666C">
      <w:pPr>
        <w:tabs>
          <w:tab w:val="left" w:pos="1905"/>
        </w:tabs>
      </w:pPr>
      <w:r>
        <w:t xml:space="preserve">en omfattning som är mycket stor. Det finns särskilda </w:t>
      </w:r>
    </w:p>
    <w:p w:rsidR="0023666C" w:rsidRDefault="0023666C" w:rsidP="0023666C">
      <w:pPr>
        <w:tabs>
          <w:tab w:val="left" w:pos="1905"/>
        </w:tabs>
      </w:pPr>
      <w:r>
        <w:t xml:space="preserve">omständigheter som motiverar att omfattningen av </w:t>
      </w:r>
    </w:p>
    <w:p w:rsidR="0023666C" w:rsidRDefault="0023666C" w:rsidP="0023666C">
      <w:pPr>
        <w:tabs>
          <w:tab w:val="left" w:pos="1905"/>
        </w:tabs>
      </w:pPr>
      <w:r>
        <w:t xml:space="preserve">stödinsatserna överstiger D2. </w:t>
      </w:r>
    </w:p>
    <w:p w:rsidR="0023666C" w:rsidRDefault="0023666C" w:rsidP="0023666C">
      <w:pPr>
        <w:pStyle w:val="Rubrik3"/>
      </w:pPr>
      <w:r>
        <w:lastRenderedPageBreak/>
        <w:t xml:space="preserve">E </w:t>
      </w:r>
    </w:p>
    <w:p w:rsidR="0023666C" w:rsidRDefault="0023666C" w:rsidP="0023666C">
      <w:pPr>
        <w:tabs>
          <w:tab w:val="left" w:pos="1905"/>
        </w:tabs>
      </w:pPr>
      <w:r>
        <w:t xml:space="preserve">Bedömningen är att eleven för att kunna genomföra sin </w:t>
      </w:r>
    </w:p>
    <w:p w:rsidR="0023666C" w:rsidRDefault="0023666C" w:rsidP="0023666C">
      <w:pPr>
        <w:tabs>
          <w:tab w:val="left" w:pos="1905"/>
        </w:tabs>
      </w:pPr>
      <w:r>
        <w:t xml:space="preserve">utbildning har behov av, och skolan genomför, ett mycket </w:t>
      </w:r>
    </w:p>
    <w:p w:rsidR="0023666C" w:rsidRDefault="0023666C" w:rsidP="0023666C">
      <w:pPr>
        <w:tabs>
          <w:tab w:val="left" w:pos="1905"/>
        </w:tabs>
      </w:pPr>
      <w:r>
        <w:t xml:space="preserve">omfattande personligt stöd i alla typer av situationer under </w:t>
      </w:r>
    </w:p>
    <w:p w:rsidR="0023666C" w:rsidRDefault="0023666C" w:rsidP="0023666C">
      <w:pPr>
        <w:tabs>
          <w:tab w:val="left" w:pos="1905"/>
        </w:tabs>
      </w:pPr>
      <w:r>
        <w:t xml:space="preserve">hela dagen. De mycket omfattande personliga och </w:t>
      </w:r>
    </w:p>
    <w:p w:rsidR="0023666C" w:rsidRDefault="0023666C" w:rsidP="0023666C">
      <w:pPr>
        <w:tabs>
          <w:tab w:val="left" w:pos="1905"/>
        </w:tabs>
      </w:pPr>
      <w:r>
        <w:t xml:space="preserve">extraordinära stödinsatserna omfattar såväl </w:t>
      </w:r>
    </w:p>
    <w:p w:rsidR="0023666C" w:rsidRDefault="0023666C" w:rsidP="0023666C">
      <w:pPr>
        <w:tabs>
          <w:tab w:val="left" w:pos="1905"/>
        </w:tabs>
      </w:pPr>
      <w:r>
        <w:t xml:space="preserve">specialpedagogiska stödinsatser som resursstöd. </w:t>
      </w:r>
    </w:p>
    <w:p w:rsidR="000A7C48" w:rsidRDefault="00EB6134" w:rsidP="00720BD4">
      <w:pPr>
        <w:pStyle w:val="Rubrik3"/>
      </w:pPr>
      <w:r>
        <w:t>Tilläggsbelopp 2019</w:t>
      </w:r>
      <w:r w:rsidR="00720BD4">
        <w:t xml:space="preserve"> per månad</w:t>
      </w:r>
    </w:p>
    <w:tbl>
      <w:tblPr>
        <w:tblStyle w:val="Rutntstabell4dekorfrg4"/>
        <w:tblW w:w="6809" w:type="dxa"/>
        <w:tblLook w:val="04A0" w:firstRow="1" w:lastRow="0" w:firstColumn="1" w:lastColumn="0" w:noHBand="0" w:noVBand="1"/>
      </w:tblPr>
      <w:tblGrid>
        <w:gridCol w:w="950"/>
        <w:gridCol w:w="837"/>
        <w:gridCol w:w="837"/>
        <w:gridCol w:w="837"/>
        <w:gridCol w:w="837"/>
        <w:gridCol w:w="837"/>
        <w:gridCol w:w="837"/>
        <w:gridCol w:w="837"/>
      </w:tblGrid>
      <w:tr w:rsidR="00720BD4" w:rsidRPr="00EB39BB" w:rsidTr="00720BD4">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0" w:type="dxa"/>
            <w:hideMark/>
          </w:tcPr>
          <w:p w:rsidR="00720BD4" w:rsidRPr="00EB39BB" w:rsidRDefault="00720BD4" w:rsidP="00647945">
            <w:pPr>
              <w:spacing w:after="144" w:line="240" w:lineRule="auto"/>
              <w:rPr>
                <w:rFonts w:ascii="Calibri" w:eastAsia="Times New Roman" w:hAnsi="Calibri" w:cs="Times New Roman"/>
                <w:color w:val="auto"/>
                <w:sz w:val="22"/>
                <w:lang w:eastAsia="sv-SE"/>
              </w:rPr>
            </w:pPr>
            <w:r>
              <w:rPr>
                <w:rFonts w:ascii="Calibri" w:eastAsia="Times New Roman" w:hAnsi="Calibri" w:cs="Times New Roman"/>
                <w:color w:val="auto"/>
                <w:sz w:val="22"/>
                <w:lang w:eastAsia="sv-SE"/>
              </w:rPr>
              <w:t>Behovs- grupp</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FK</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FTH FK</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L</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FTH L</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M</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FTH M</w:t>
            </w:r>
          </w:p>
        </w:tc>
        <w:tc>
          <w:tcPr>
            <w:tcW w:w="837" w:type="dxa"/>
            <w:hideMark/>
          </w:tcPr>
          <w:p w:rsidR="00720BD4" w:rsidRPr="00EB39BB" w:rsidRDefault="00720BD4" w:rsidP="00647945">
            <w:pPr>
              <w:spacing w:after="144"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2"/>
                <w:lang w:eastAsia="sv-SE"/>
              </w:rPr>
            </w:pPr>
            <w:r w:rsidRPr="00EB39BB">
              <w:rPr>
                <w:rFonts w:ascii="Calibri" w:eastAsia="Times New Roman" w:hAnsi="Calibri" w:cs="Times New Roman"/>
                <w:color w:val="auto"/>
                <w:sz w:val="22"/>
                <w:lang w:eastAsia="sv-SE"/>
              </w:rPr>
              <w:t>H</w:t>
            </w:r>
          </w:p>
        </w:tc>
      </w:tr>
      <w:tr w:rsidR="00720BD4" w:rsidRPr="00EB39BB" w:rsidTr="00720BD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C1</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6 130</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6 130</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7 725</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4 537</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9 441</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2 820</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12 262</w:t>
            </w:r>
          </w:p>
        </w:tc>
      </w:tr>
      <w:tr w:rsidR="00720BD4" w:rsidRPr="00EB39BB" w:rsidTr="00720BD4">
        <w:trPr>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C2</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9 196</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9 196</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11 587</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6 804</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14 161</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4 230</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18 392</w:t>
            </w:r>
          </w:p>
        </w:tc>
      </w:tr>
      <w:tr w:rsidR="00720BD4" w:rsidRPr="00EB39BB" w:rsidTr="00720BD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C2X</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11 353</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11 353</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14 304</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8 401</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17 483</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5 223</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22 706</w:t>
            </w:r>
          </w:p>
        </w:tc>
      </w:tr>
      <w:tr w:rsidR="00720BD4" w:rsidRPr="00EB39BB" w:rsidTr="00720BD4">
        <w:trPr>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D1</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8 174</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8 174</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10 299</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6 049</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12 588</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3 760</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16 348</w:t>
            </w:r>
          </w:p>
        </w:tc>
      </w:tr>
      <w:tr w:rsidR="00720BD4" w:rsidRPr="00EB39BB" w:rsidTr="00720BD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D2</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15 327</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15 327</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19 311</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11 341</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23 602</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7 050</w:t>
            </w:r>
          </w:p>
        </w:tc>
        <w:tc>
          <w:tcPr>
            <w:tcW w:w="837" w:type="dxa"/>
            <w:noWrap/>
            <w:hideMark/>
          </w:tcPr>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30 653</w:t>
            </w:r>
          </w:p>
        </w:tc>
      </w:tr>
      <w:tr w:rsidR="00720BD4" w:rsidRPr="00EB39BB" w:rsidTr="00720BD4">
        <w:trPr>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D3</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17 738</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17 738</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24 585</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14 439</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27 318</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8 160</w:t>
            </w:r>
          </w:p>
        </w:tc>
        <w:tc>
          <w:tcPr>
            <w:tcW w:w="837" w:type="dxa"/>
            <w:noWrap/>
            <w:hideMark/>
          </w:tcPr>
          <w:p w:rsidR="00720BD4" w:rsidRPr="00EB39BB" w:rsidRDefault="00720BD4" w:rsidP="0064794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35 478</w:t>
            </w:r>
          </w:p>
        </w:tc>
      </w:tr>
      <w:tr w:rsidR="00720BD4" w:rsidRPr="00EB39BB" w:rsidTr="00720BD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0" w:type="dxa"/>
            <w:noWrap/>
            <w:hideMark/>
          </w:tcPr>
          <w:p w:rsidR="00720BD4" w:rsidRPr="00EB39BB" w:rsidRDefault="00720BD4" w:rsidP="00647945">
            <w:pPr>
              <w:spacing w:line="240" w:lineRule="auto"/>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E</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20</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435</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20</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435</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25</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748</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15</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122</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31</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469</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9</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400</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c>
          <w:tcPr>
            <w:tcW w:w="837" w:type="dxa"/>
            <w:noWrap/>
            <w:hideMark/>
          </w:tcPr>
          <w:p w:rsidR="00720BD4"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sidRPr="00EB39BB">
              <w:rPr>
                <w:rFonts w:ascii="Calibri" w:eastAsia="Times New Roman" w:hAnsi="Calibri" w:cs="Times New Roman"/>
                <w:color w:val="000000"/>
                <w:sz w:val="22"/>
                <w:lang w:eastAsia="sv-SE"/>
              </w:rPr>
              <w:t>40</w:t>
            </w:r>
            <w:r>
              <w:rPr>
                <w:rFonts w:ascii="Calibri" w:eastAsia="Times New Roman" w:hAnsi="Calibri" w:cs="Times New Roman"/>
                <w:color w:val="000000"/>
                <w:sz w:val="22"/>
                <w:lang w:eastAsia="sv-SE"/>
              </w:rPr>
              <w:t> </w:t>
            </w:r>
            <w:r w:rsidRPr="00EB39BB">
              <w:rPr>
                <w:rFonts w:ascii="Calibri" w:eastAsia="Times New Roman" w:hAnsi="Calibri" w:cs="Times New Roman"/>
                <w:color w:val="000000"/>
                <w:sz w:val="22"/>
                <w:lang w:eastAsia="sv-SE"/>
              </w:rPr>
              <w:t>870</w:t>
            </w:r>
          </w:p>
          <w:p w:rsidR="00720BD4" w:rsidRPr="00EB39BB" w:rsidRDefault="00720BD4" w:rsidP="0064794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sv-SE"/>
              </w:rPr>
            </w:pPr>
            <w:r>
              <w:rPr>
                <w:rFonts w:ascii="Calibri" w:eastAsia="Times New Roman" w:hAnsi="Calibri" w:cs="Times New Roman"/>
                <w:color w:val="000000"/>
                <w:sz w:val="22"/>
                <w:lang w:eastAsia="sv-SE"/>
              </w:rPr>
              <w:t>eller mer</w:t>
            </w:r>
          </w:p>
        </w:tc>
      </w:tr>
    </w:tbl>
    <w:p w:rsidR="00720BD4" w:rsidRPr="002C6E4A" w:rsidRDefault="00720BD4" w:rsidP="00720BD4">
      <w:pPr>
        <w:rPr>
          <w:i/>
          <w:sz w:val="20"/>
          <w:szCs w:val="20"/>
        </w:rPr>
      </w:pPr>
      <w:r w:rsidRPr="002C6E4A">
        <w:rPr>
          <w:i/>
          <w:sz w:val="20"/>
          <w:szCs w:val="20"/>
        </w:rPr>
        <w:t xml:space="preserve">För fristående skolor tillkommer 6 procent momsersättning. </w:t>
      </w:r>
    </w:p>
    <w:p w:rsidR="002C6E4A" w:rsidRPr="00916F51" w:rsidRDefault="002C6E4A" w:rsidP="002C6E4A">
      <w:pPr>
        <w:rPr>
          <w:i/>
          <w:sz w:val="20"/>
          <w:szCs w:val="20"/>
        </w:rPr>
      </w:pPr>
      <w:r w:rsidRPr="00916F51">
        <w:rPr>
          <w:i/>
          <w:sz w:val="20"/>
          <w:szCs w:val="20"/>
        </w:rPr>
        <w:t>FK=förskoleklass</w:t>
      </w:r>
    </w:p>
    <w:p w:rsidR="002C6E4A" w:rsidRPr="00916F51" w:rsidRDefault="002C6E4A" w:rsidP="002C6E4A">
      <w:pPr>
        <w:rPr>
          <w:i/>
          <w:sz w:val="20"/>
          <w:szCs w:val="20"/>
        </w:rPr>
      </w:pPr>
      <w:r w:rsidRPr="00916F51">
        <w:rPr>
          <w:i/>
          <w:sz w:val="20"/>
          <w:szCs w:val="20"/>
        </w:rPr>
        <w:t>FTH=fritidshem</w:t>
      </w:r>
    </w:p>
    <w:p w:rsidR="002C6E4A" w:rsidRPr="00916F51" w:rsidRDefault="002C6E4A" w:rsidP="002C6E4A">
      <w:pPr>
        <w:rPr>
          <w:i/>
          <w:sz w:val="20"/>
          <w:szCs w:val="20"/>
        </w:rPr>
      </w:pPr>
      <w:r>
        <w:rPr>
          <w:i/>
          <w:sz w:val="20"/>
          <w:szCs w:val="20"/>
        </w:rPr>
        <w:t>L=lågstadium</w:t>
      </w:r>
    </w:p>
    <w:p w:rsidR="002C6E4A" w:rsidRPr="00916F51" w:rsidRDefault="002C6E4A" w:rsidP="002C6E4A">
      <w:pPr>
        <w:rPr>
          <w:i/>
          <w:sz w:val="20"/>
          <w:szCs w:val="20"/>
        </w:rPr>
      </w:pPr>
      <w:r>
        <w:rPr>
          <w:i/>
          <w:sz w:val="20"/>
          <w:szCs w:val="20"/>
        </w:rPr>
        <w:t>M=mellanstadium</w:t>
      </w:r>
    </w:p>
    <w:p w:rsidR="00720BD4" w:rsidRDefault="002C6E4A" w:rsidP="002C6E4A">
      <w:pPr>
        <w:tabs>
          <w:tab w:val="left" w:pos="1905"/>
        </w:tabs>
        <w:rPr>
          <w:i/>
          <w:sz w:val="20"/>
          <w:szCs w:val="20"/>
        </w:rPr>
      </w:pPr>
      <w:r>
        <w:rPr>
          <w:i/>
          <w:sz w:val="20"/>
          <w:szCs w:val="20"/>
        </w:rPr>
        <w:t>H=högstadium</w:t>
      </w:r>
    </w:p>
    <w:p w:rsidR="002C6E4A" w:rsidRDefault="002C6E4A" w:rsidP="002C6E4A">
      <w:pPr>
        <w:tabs>
          <w:tab w:val="left" w:pos="1905"/>
        </w:tabs>
      </w:pPr>
      <w:bookmarkStart w:id="1" w:name="_GoBack"/>
      <w:bookmarkEnd w:id="1"/>
    </w:p>
    <w:p w:rsidR="0023666C" w:rsidRDefault="0023666C" w:rsidP="0023666C">
      <w:pPr>
        <w:tabs>
          <w:tab w:val="left" w:pos="1905"/>
        </w:tabs>
      </w:pPr>
      <w:r>
        <w:t xml:space="preserve">Tilläggsbeloppet delas upp i två delar för elever i förskoleklass </w:t>
      </w:r>
    </w:p>
    <w:p w:rsidR="0023666C" w:rsidRDefault="0023666C" w:rsidP="0023666C">
      <w:pPr>
        <w:tabs>
          <w:tab w:val="left" w:pos="1905"/>
        </w:tabs>
      </w:pPr>
      <w:r>
        <w:t xml:space="preserve">upp till åk 6, en del av ersättningen ges för skola och en del för </w:t>
      </w:r>
    </w:p>
    <w:p w:rsidR="0023666C" w:rsidRDefault="0023666C" w:rsidP="0023666C">
      <w:pPr>
        <w:tabs>
          <w:tab w:val="left" w:pos="1905"/>
        </w:tabs>
      </w:pPr>
      <w:r>
        <w:t xml:space="preserve">vistelsetiden i fritidshem. För fritidsklubb utgår inte ersättning. </w:t>
      </w:r>
    </w:p>
    <w:p w:rsidR="00A109BA" w:rsidRDefault="0023666C" w:rsidP="0023666C">
      <w:pPr>
        <w:tabs>
          <w:tab w:val="left" w:pos="1905"/>
        </w:tabs>
      </w:pPr>
      <w:r>
        <w:t>För elever i åk 7-9 ges ett samlas belopp.</w:t>
      </w:r>
    </w:p>
    <w:p w:rsidR="0023666C" w:rsidRDefault="0023666C" w:rsidP="0023666C">
      <w:pPr>
        <w:pStyle w:val="Rubrik4"/>
      </w:pPr>
      <w:r>
        <w:t xml:space="preserve">Definition av begrepp </w:t>
      </w:r>
    </w:p>
    <w:p w:rsidR="0023666C" w:rsidRDefault="0023666C" w:rsidP="0023666C">
      <w:pPr>
        <w:tabs>
          <w:tab w:val="left" w:pos="1905"/>
        </w:tabs>
      </w:pPr>
      <w:r>
        <w:t xml:space="preserve">Med </w:t>
      </w:r>
      <w:r w:rsidRPr="00727C0B">
        <w:rPr>
          <w:i/>
        </w:rPr>
        <w:t>resursstöd</w:t>
      </w:r>
      <w:r>
        <w:t xml:space="preserve"> avses omfattande och varaktigt stöd som </w:t>
      </w:r>
    </w:p>
    <w:p w:rsidR="0023666C" w:rsidRDefault="0023666C" w:rsidP="0023666C">
      <w:pPr>
        <w:tabs>
          <w:tab w:val="left" w:pos="1905"/>
        </w:tabs>
      </w:pPr>
      <w:r>
        <w:t xml:space="preserve">riktas direkt till eleven i lärmiljön. Insatserna utförs av </w:t>
      </w:r>
    </w:p>
    <w:p w:rsidR="0023666C" w:rsidRDefault="0023666C" w:rsidP="0023666C">
      <w:pPr>
        <w:tabs>
          <w:tab w:val="left" w:pos="1905"/>
        </w:tabs>
      </w:pPr>
      <w:r>
        <w:t xml:space="preserve">personal utöver grundbemanningen i form av stöd i </w:t>
      </w:r>
    </w:p>
    <w:p w:rsidR="0023666C" w:rsidRDefault="0023666C" w:rsidP="0023666C">
      <w:pPr>
        <w:tabs>
          <w:tab w:val="left" w:pos="1905"/>
        </w:tabs>
      </w:pPr>
      <w:r>
        <w:t xml:space="preserve">undervisning och i övrig verksamhet. </w:t>
      </w:r>
    </w:p>
    <w:p w:rsidR="00F10FC8" w:rsidRDefault="00F10FC8" w:rsidP="0023666C">
      <w:pPr>
        <w:tabs>
          <w:tab w:val="left" w:pos="1905"/>
        </w:tabs>
      </w:pPr>
    </w:p>
    <w:p w:rsidR="0023666C" w:rsidRPr="00727C0B" w:rsidRDefault="0023666C" w:rsidP="0023666C">
      <w:pPr>
        <w:tabs>
          <w:tab w:val="left" w:pos="1905"/>
        </w:tabs>
        <w:rPr>
          <w:i/>
        </w:rPr>
      </w:pPr>
      <w:r w:rsidRPr="00727C0B">
        <w:rPr>
          <w:i/>
        </w:rPr>
        <w:t xml:space="preserve">Specialpedagogiska insatser/stödinsatser av </w:t>
      </w:r>
    </w:p>
    <w:p w:rsidR="0023666C" w:rsidRDefault="0023666C" w:rsidP="0023666C">
      <w:pPr>
        <w:tabs>
          <w:tab w:val="left" w:pos="1905"/>
        </w:tabs>
      </w:pPr>
      <w:r w:rsidRPr="00727C0B">
        <w:rPr>
          <w:i/>
        </w:rPr>
        <w:t>specialpedagogisk karaktär</w:t>
      </w:r>
      <w:r>
        <w:t xml:space="preserve"> avser omfattande och varaktigt </w:t>
      </w:r>
    </w:p>
    <w:p w:rsidR="0023666C" w:rsidRDefault="0023666C" w:rsidP="0023666C">
      <w:pPr>
        <w:tabs>
          <w:tab w:val="left" w:pos="1905"/>
        </w:tabs>
      </w:pPr>
      <w:r>
        <w:t xml:space="preserve">specialpedagogiskt stöd som riktas till eleven i lärmiljön. </w:t>
      </w:r>
    </w:p>
    <w:p w:rsidR="0023666C" w:rsidRDefault="0023666C" w:rsidP="0023666C">
      <w:pPr>
        <w:tabs>
          <w:tab w:val="left" w:pos="1905"/>
        </w:tabs>
      </w:pPr>
      <w:r>
        <w:t xml:space="preserve">Syftet är att anpassa undervisning och övrig verksamhet efter </w:t>
      </w:r>
    </w:p>
    <w:p w:rsidR="0023666C" w:rsidRDefault="0023666C" w:rsidP="0023666C">
      <w:pPr>
        <w:tabs>
          <w:tab w:val="left" w:pos="1905"/>
        </w:tabs>
      </w:pPr>
      <w:r>
        <w:t xml:space="preserve">elevens behov. Specialpedagog eller speciallärare är aktivt </w:t>
      </w:r>
    </w:p>
    <w:p w:rsidR="0023666C" w:rsidRDefault="0023666C" w:rsidP="0023666C">
      <w:pPr>
        <w:tabs>
          <w:tab w:val="left" w:pos="1905"/>
        </w:tabs>
      </w:pPr>
      <w:r>
        <w:t xml:space="preserve">involverade i stödet, utom i undantagsfall. Frekvent eller </w:t>
      </w:r>
    </w:p>
    <w:p w:rsidR="0023666C" w:rsidRDefault="0023666C" w:rsidP="0023666C">
      <w:pPr>
        <w:tabs>
          <w:tab w:val="left" w:pos="1905"/>
        </w:tabs>
      </w:pPr>
      <w:r>
        <w:t xml:space="preserve">kontinuerligt stöd av övriga funktioner inom elevhälsan kan </w:t>
      </w:r>
    </w:p>
    <w:p w:rsidR="0023666C" w:rsidRDefault="0023666C" w:rsidP="0023666C">
      <w:pPr>
        <w:tabs>
          <w:tab w:val="left" w:pos="1905"/>
        </w:tabs>
      </w:pPr>
      <w:r>
        <w:t xml:space="preserve">komplettera och i undantagsfall delvis ersätta det </w:t>
      </w:r>
    </w:p>
    <w:p w:rsidR="0023666C" w:rsidRDefault="0023666C" w:rsidP="0023666C">
      <w:pPr>
        <w:tabs>
          <w:tab w:val="left" w:pos="1905"/>
        </w:tabs>
      </w:pPr>
      <w:r>
        <w:lastRenderedPageBreak/>
        <w:t xml:space="preserve">specialpedagogiska stödet. Specialpedagog eller speciallärare </w:t>
      </w:r>
    </w:p>
    <w:p w:rsidR="0023666C" w:rsidRDefault="0023666C" w:rsidP="0023666C">
      <w:pPr>
        <w:tabs>
          <w:tab w:val="left" w:pos="1905"/>
        </w:tabs>
      </w:pPr>
      <w:r>
        <w:t xml:space="preserve">finns i sådana fall dock alltid att tillgå i god omfattning. </w:t>
      </w:r>
    </w:p>
    <w:p w:rsidR="0023666C" w:rsidRDefault="0023666C" w:rsidP="0023666C">
      <w:pPr>
        <w:pStyle w:val="Rubrik4"/>
      </w:pPr>
      <w:r>
        <w:t xml:space="preserve">Utbetalning </w:t>
      </w:r>
    </w:p>
    <w:p w:rsidR="0023666C" w:rsidRDefault="0023666C" w:rsidP="0023666C">
      <w:pPr>
        <w:tabs>
          <w:tab w:val="left" w:pos="1905"/>
        </w:tabs>
      </w:pPr>
      <w:r>
        <w:t xml:space="preserve">Tilläggsbelopp betalas ut den 21:a varje månad. </w:t>
      </w:r>
    </w:p>
    <w:p w:rsidR="0023666C" w:rsidRDefault="0023666C" w:rsidP="0023666C">
      <w:pPr>
        <w:pStyle w:val="Rubrik4"/>
      </w:pPr>
      <w:r>
        <w:t xml:space="preserve">Kontakt </w:t>
      </w:r>
    </w:p>
    <w:p w:rsidR="0023666C" w:rsidRDefault="0023666C" w:rsidP="0023666C">
      <w:pPr>
        <w:tabs>
          <w:tab w:val="left" w:pos="1905"/>
        </w:tabs>
      </w:pPr>
      <w:r>
        <w:t>Har du frågor når du o</w:t>
      </w:r>
      <w:r w:rsidR="00A667CD">
        <w:t>ss bäst via funktionsbrevlådan:</w:t>
      </w:r>
    </w:p>
    <w:p w:rsidR="00A667CD" w:rsidRDefault="00A667CD" w:rsidP="0023666C">
      <w:pPr>
        <w:tabs>
          <w:tab w:val="left" w:pos="1905"/>
        </w:tabs>
      </w:pPr>
    </w:p>
    <w:p w:rsidR="0023666C" w:rsidRDefault="0023666C" w:rsidP="0023666C">
      <w:pPr>
        <w:tabs>
          <w:tab w:val="left" w:pos="1905"/>
        </w:tabs>
      </w:pPr>
      <w:r>
        <w:t xml:space="preserve">Frågor som rör ansökan och beslut: </w:t>
      </w:r>
    </w:p>
    <w:p w:rsidR="0023666C" w:rsidRPr="00A667CD" w:rsidRDefault="0023666C" w:rsidP="0023666C">
      <w:pPr>
        <w:tabs>
          <w:tab w:val="left" w:pos="1905"/>
        </w:tabs>
        <w:rPr>
          <w:color w:val="007EC4" w:themeColor="accent3"/>
          <w:u w:val="single"/>
        </w:rPr>
      </w:pPr>
      <w:r w:rsidRPr="00A667CD">
        <w:rPr>
          <w:color w:val="007EC4" w:themeColor="accent3"/>
          <w:u w:val="single"/>
        </w:rPr>
        <w:t>Funktion.utbf-T-EPR-verksamhetsstod-</w:t>
      </w:r>
      <w:hyperlink r:id="rId12" w:history="1">
        <w:r w:rsidR="00A667CD" w:rsidRPr="00A667CD">
          <w:rPr>
            <w:rStyle w:val="Hyperlnk"/>
            <w:color w:val="007EC4" w:themeColor="accent3"/>
          </w:rPr>
          <w:t>DIABAS@stockholm.se</w:t>
        </w:r>
      </w:hyperlink>
      <w:r w:rsidRPr="00A667CD">
        <w:rPr>
          <w:color w:val="007EC4" w:themeColor="accent3"/>
          <w:u w:val="single"/>
        </w:rPr>
        <w:t xml:space="preserve"> </w:t>
      </w:r>
    </w:p>
    <w:p w:rsidR="00A667CD" w:rsidRDefault="00A667CD" w:rsidP="0023666C">
      <w:pPr>
        <w:tabs>
          <w:tab w:val="left" w:pos="1905"/>
        </w:tabs>
      </w:pPr>
    </w:p>
    <w:p w:rsidR="0023666C" w:rsidRDefault="0023666C" w:rsidP="0023666C">
      <w:pPr>
        <w:tabs>
          <w:tab w:val="left" w:pos="1905"/>
        </w:tabs>
      </w:pPr>
      <w:r>
        <w:t xml:space="preserve">Frågor som rör utbetalning och ersättningsbelopp: </w:t>
      </w:r>
    </w:p>
    <w:p w:rsidR="0023666C" w:rsidRDefault="002C6E4A" w:rsidP="0023666C">
      <w:pPr>
        <w:tabs>
          <w:tab w:val="left" w:pos="1905"/>
        </w:tabs>
      </w:pPr>
      <w:hyperlink r:id="rId13" w:history="1">
        <w:r w:rsidR="00A667CD" w:rsidRPr="002043F6">
          <w:rPr>
            <w:rStyle w:val="Hyperlnk"/>
          </w:rPr>
          <w:t>resursfordelning.grundskolan@stockholm.se</w:t>
        </w:r>
      </w:hyperlink>
    </w:p>
    <w:p w:rsidR="00A667CD" w:rsidRPr="0023666C" w:rsidRDefault="00A667CD" w:rsidP="0023666C">
      <w:pPr>
        <w:tabs>
          <w:tab w:val="left" w:pos="1905"/>
        </w:tabs>
      </w:pPr>
    </w:p>
    <w:sectPr w:rsidR="00A667CD" w:rsidRPr="0023666C" w:rsidSect="002C58FB">
      <w:type w:val="continuous"/>
      <w:pgSz w:w="11906" w:h="16838"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6C" w:rsidRDefault="0023666C" w:rsidP="00943698">
      <w:pPr>
        <w:spacing w:line="240" w:lineRule="auto"/>
      </w:pPr>
      <w:r>
        <w:separator/>
      </w:r>
    </w:p>
  </w:endnote>
  <w:endnote w:type="continuationSeparator" w:id="0">
    <w:p w:rsidR="0023666C" w:rsidRDefault="0023666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C951AB">
      <w:trPr>
        <w:trHeight w:val="1417"/>
      </w:trPr>
      <w:tc>
        <w:tcPr>
          <w:tcW w:w="3175" w:type="dxa"/>
          <w:vAlign w:val="bottom"/>
        </w:tcPr>
        <w:p w:rsidR="00A03A8F" w:rsidRPr="00F30A57" w:rsidRDefault="00E04FA2" w:rsidP="00C951AB">
          <w:pPr>
            <w:pStyle w:val="Sidfot"/>
          </w:pPr>
          <w:r>
            <w:rPr>
              <w:noProof/>
            </w:rPr>
            <w:fldChar w:fldCharType="begin"/>
          </w:r>
          <w:r>
            <w:rPr>
              <w:noProof/>
            </w:rPr>
            <w:instrText xml:space="preserve"> STYLEREF  "Rubrik 1"  \* MERGEFORMAT </w:instrText>
          </w:r>
          <w:r>
            <w:rPr>
              <w:noProof/>
            </w:rPr>
            <w:fldChar w:fldCharType="separate"/>
          </w:r>
          <w:r w:rsidR="002C6E4A">
            <w:rPr>
              <w:noProof/>
            </w:rPr>
            <w:t>Information om tilläggsbelopp 2019 – behovsgrupper och ersättning</w:t>
          </w:r>
          <w:r>
            <w:rPr>
              <w:noProof/>
            </w:rPr>
            <w:fldChar w:fldCharType="end"/>
          </w:r>
        </w:p>
      </w:tc>
    </w:tr>
    <w:tr w:rsidR="00A03A8F" w:rsidRPr="00F30A57" w:rsidTr="00C951AB">
      <w:trPr>
        <w:trHeight w:hRule="exact" w:val="1003"/>
      </w:trPr>
      <w:tc>
        <w:tcPr>
          <w:tcW w:w="3175" w:type="dxa"/>
        </w:tcPr>
        <w:p w:rsidR="00A03A8F" w:rsidRPr="00F30A57" w:rsidRDefault="00A03A8F" w:rsidP="00C951AB">
          <w:pPr>
            <w:pStyle w:val="Sidfot"/>
            <w:rPr>
              <w:b/>
            </w:rPr>
          </w:pPr>
        </w:p>
      </w:tc>
    </w:tr>
  </w:tbl>
  <w:p w:rsidR="00446087" w:rsidRDefault="004460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C951AB">
      <w:trPr>
        <w:trHeight w:val="1417"/>
      </w:trPr>
      <w:tc>
        <w:tcPr>
          <w:tcW w:w="3175" w:type="dxa"/>
          <w:vAlign w:val="bottom"/>
        </w:tcPr>
        <w:sdt>
          <w:sdtPr>
            <w:rPr>
              <w:b/>
            </w:rPr>
            <w:tag w:val="regNivå1"/>
            <w:id w:val="-1773930958"/>
          </w:sdtPr>
          <w:sdtEndPr/>
          <w:sdtContent>
            <w:p w:rsidR="00A03A8F" w:rsidRPr="00F30A57" w:rsidRDefault="0023666C" w:rsidP="00C951AB">
              <w:pPr>
                <w:pStyle w:val="Sidfot"/>
                <w:rPr>
                  <w:b/>
                </w:rPr>
              </w:pPr>
              <w:r>
                <w:rPr>
                  <w:b/>
                </w:rPr>
                <w:t>Utbildningsförvaltningen</w:t>
              </w:r>
            </w:p>
          </w:sdtContent>
        </w:sdt>
        <w:sdt>
          <w:sdtPr>
            <w:tag w:val="combFooterMediumSv"/>
            <w:id w:val="-1284953659"/>
          </w:sdtPr>
          <w:sdtEndPr/>
          <w:sdtContent>
            <w:p w:rsidR="0023666C" w:rsidRDefault="0023666C" w:rsidP="00C951AB">
              <w:pPr>
                <w:pStyle w:val="Sidfot"/>
              </w:pPr>
            </w:p>
            <w:p w:rsidR="0023666C" w:rsidRDefault="0023666C" w:rsidP="00C951AB">
              <w:pPr>
                <w:pStyle w:val="Sidfot"/>
              </w:pPr>
              <w:r>
                <w:t>Funktion.utbf-T-EPR-verksamhetsstod-DIABAS@stockholm.se</w:t>
              </w:r>
            </w:p>
            <w:p w:rsidR="00A03A8F" w:rsidRPr="00F30A57" w:rsidRDefault="0023666C" w:rsidP="00C951AB">
              <w:pPr>
                <w:pStyle w:val="Sidfot"/>
              </w:pPr>
              <w:r>
                <w:t>stockholm.se/</w:t>
              </w:r>
              <w:proofErr w:type="spellStart"/>
              <w:r>
                <w:t>ef</w:t>
              </w:r>
              <w:proofErr w:type="spellEnd"/>
            </w:p>
          </w:sdtContent>
        </w:sdt>
      </w:tc>
    </w:tr>
    <w:tr w:rsidR="00A03A8F" w:rsidRPr="00F30A57" w:rsidTr="00C951AB">
      <w:trPr>
        <w:trHeight w:hRule="exact" w:val="1003"/>
      </w:trPr>
      <w:tc>
        <w:tcPr>
          <w:tcW w:w="3175" w:type="dxa"/>
        </w:tcPr>
        <w:p w:rsidR="00A03A8F" w:rsidRPr="00F30A57" w:rsidRDefault="00A03A8F" w:rsidP="00C951AB">
          <w:pPr>
            <w:pStyle w:val="Sidfot"/>
            <w:rPr>
              <w:b/>
            </w:rPr>
          </w:pPr>
        </w:p>
      </w:tc>
    </w:tr>
  </w:tbl>
  <w:p w:rsidR="005D45B0" w:rsidRDefault="005D4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6C" w:rsidRDefault="0023666C" w:rsidP="00943698">
      <w:pPr>
        <w:spacing w:line="240" w:lineRule="auto"/>
      </w:pPr>
      <w:r>
        <w:separator/>
      </w:r>
    </w:p>
  </w:footnote>
  <w:footnote w:type="continuationSeparator" w:id="0">
    <w:p w:rsidR="0023666C" w:rsidRDefault="0023666C"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rsidTr="00C951AB">
      <w:trPr>
        <w:trHeight w:val="283"/>
      </w:trPr>
      <w:tc>
        <w:tcPr>
          <w:tcW w:w="3288" w:type="dxa"/>
          <w:vMerge w:val="restart"/>
        </w:tcPr>
        <w:p w:rsidR="00A03A8F" w:rsidRDefault="00062D68" w:rsidP="00C951AB">
          <w:pPr>
            <w:pStyle w:val="Sidhuvud"/>
          </w:pPr>
          <w:r>
            <w:rPr>
              <w:noProof/>
              <w:lang w:eastAsia="sv-SE"/>
            </w:rPr>
            <w:drawing>
              <wp:inline distT="0" distB="0" distL="0" distR="0" wp14:anchorId="4BB0EBC5" wp14:editId="5D51C4C6">
                <wp:extent cx="1436400" cy="489722"/>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A03A8F" w:rsidRPr="00467404" w:rsidRDefault="00A03A8F" w:rsidP="00C951AB">
          <w:pPr>
            <w:pStyle w:val="Sidhuvud"/>
            <w:spacing w:before="80"/>
            <w:rPr>
              <w:b/>
            </w:rPr>
          </w:pPr>
        </w:p>
      </w:tc>
      <w:tc>
        <w:tcPr>
          <w:tcW w:w="3305" w:type="dxa"/>
          <w:vMerge w:val="restart"/>
        </w:tcPr>
        <w:p w:rsidR="00A03A8F" w:rsidRDefault="00C067D3" w:rsidP="00C951AB">
          <w:pPr>
            <w:pStyle w:val="Sidhuvud"/>
            <w:spacing w:before="80"/>
            <w:jc w:val="right"/>
          </w:pPr>
          <w:r>
            <w:t>Information</w:t>
          </w:r>
        </w:p>
        <w:p w:rsidR="00C067D3" w:rsidRPr="00A8090E" w:rsidRDefault="00A03A8F" w:rsidP="00C951AB">
          <w:pPr>
            <w:pStyle w:val="Sidhuvud"/>
            <w:jc w:val="right"/>
          </w:pPr>
          <w:r>
            <w:t xml:space="preserve">Sida </w:t>
          </w:r>
          <w:r>
            <w:fldChar w:fldCharType="begin"/>
          </w:r>
          <w:r>
            <w:instrText>PAGE   \* MERGEFORMAT</w:instrText>
          </w:r>
          <w:r>
            <w:fldChar w:fldCharType="separate"/>
          </w:r>
          <w:r w:rsidR="002C6E4A">
            <w:rPr>
              <w:noProof/>
            </w:rPr>
            <w:t>4</w:t>
          </w:r>
          <w:r>
            <w:fldChar w:fldCharType="end"/>
          </w:r>
          <w:r>
            <w:t xml:space="preserve"> (</w:t>
          </w:r>
          <w:r w:rsidR="00E04FA2">
            <w:rPr>
              <w:noProof/>
            </w:rPr>
            <w:fldChar w:fldCharType="begin"/>
          </w:r>
          <w:r w:rsidR="00E04FA2">
            <w:rPr>
              <w:noProof/>
            </w:rPr>
            <w:instrText xml:space="preserve"> NUMPAGES  \* Arabic  \* MERGEFORMAT </w:instrText>
          </w:r>
          <w:r w:rsidR="00E04FA2">
            <w:rPr>
              <w:noProof/>
            </w:rPr>
            <w:fldChar w:fldCharType="separate"/>
          </w:r>
          <w:r w:rsidR="002C6E4A">
            <w:rPr>
              <w:noProof/>
            </w:rPr>
            <w:t>4</w:t>
          </w:r>
          <w:r w:rsidR="00E04FA2">
            <w:rPr>
              <w:noProof/>
            </w:rPr>
            <w:fldChar w:fldCharType="end"/>
          </w:r>
          <w:r>
            <w:t>)</w:t>
          </w:r>
        </w:p>
        <w:p w:rsidR="00A03A8F" w:rsidRDefault="00A03A8F" w:rsidP="00C951AB">
          <w:pPr>
            <w:pStyle w:val="Sidhuvud"/>
            <w:jc w:val="right"/>
          </w:pPr>
        </w:p>
      </w:tc>
    </w:tr>
    <w:tr w:rsidR="00A03A8F" w:rsidTr="00C951AB">
      <w:trPr>
        <w:trHeight w:val="794"/>
      </w:trPr>
      <w:tc>
        <w:tcPr>
          <w:tcW w:w="3288" w:type="dxa"/>
          <w:vMerge/>
        </w:tcPr>
        <w:p w:rsidR="00A03A8F" w:rsidRDefault="00A03A8F" w:rsidP="00C951AB">
          <w:pPr>
            <w:pStyle w:val="Sidhuvud"/>
          </w:pPr>
        </w:p>
      </w:tc>
      <w:tc>
        <w:tcPr>
          <w:tcW w:w="3288" w:type="dxa"/>
        </w:tcPr>
        <w:p w:rsidR="00A03A8F" w:rsidRPr="00C067D3" w:rsidRDefault="00A03A8F" w:rsidP="00C951AB">
          <w:pPr>
            <w:pStyle w:val="Sidhuvud"/>
            <w:rPr>
              <w:rFonts w:asciiTheme="minorHAnsi" w:hAnsiTheme="minorHAnsi"/>
              <w:sz w:val="24"/>
            </w:rPr>
          </w:pPr>
        </w:p>
      </w:tc>
      <w:tc>
        <w:tcPr>
          <w:tcW w:w="3305" w:type="dxa"/>
          <w:vMerge/>
        </w:tcPr>
        <w:p w:rsidR="00A03A8F" w:rsidRDefault="00A03A8F" w:rsidP="00C951AB">
          <w:pPr>
            <w:pStyle w:val="Sidhuvud"/>
          </w:pPr>
        </w:p>
      </w:tc>
    </w:tr>
  </w:tbl>
  <w:p w:rsidR="00446087" w:rsidRDefault="0044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rsidTr="00C951AB">
      <w:trPr>
        <w:trHeight w:val="283"/>
      </w:trPr>
      <w:tc>
        <w:tcPr>
          <w:tcW w:w="3288" w:type="dxa"/>
          <w:vMerge w:val="restart"/>
        </w:tcPr>
        <w:p w:rsidR="00A03A8F" w:rsidRDefault="00062D68" w:rsidP="00C951AB">
          <w:pPr>
            <w:pStyle w:val="Sidhuvud"/>
          </w:pPr>
          <w:r>
            <w:rPr>
              <w:noProof/>
              <w:lang w:eastAsia="sv-SE"/>
            </w:rPr>
            <w:drawing>
              <wp:inline distT="0" distB="0" distL="0" distR="0" wp14:anchorId="1C728010" wp14:editId="6FA7A3DA">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294366870"/>
          </w:sdtPr>
          <w:sdtEndPr/>
          <w:sdtContent>
            <w:p w:rsidR="00A03A8F" w:rsidRPr="00467404" w:rsidRDefault="0023666C" w:rsidP="00C951AB">
              <w:pPr>
                <w:pStyle w:val="Sidhuvud"/>
                <w:spacing w:before="80"/>
                <w:rPr>
                  <w:b/>
                </w:rPr>
              </w:pPr>
              <w:r>
                <w:rPr>
                  <w:b/>
                </w:rPr>
                <w:t>Utbildningsförvaltningen</w:t>
              </w:r>
            </w:p>
          </w:sdtContent>
        </w:sdt>
      </w:tc>
      <w:tc>
        <w:tcPr>
          <w:tcW w:w="3305" w:type="dxa"/>
          <w:vMerge w:val="restart"/>
        </w:tcPr>
        <w:p w:rsidR="00A03A8F" w:rsidRDefault="007C2582" w:rsidP="00C951AB">
          <w:pPr>
            <w:pStyle w:val="Sidhuvud"/>
            <w:spacing w:before="80"/>
            <w:jc w:val="right"/>
          </w:pPr>
          <w:r>
            <w:t>Information</w:t>
          </w:r>
        </w:p>
        <w:p w:rsidR="00A03A8F" w:rsidRDefault="00A03A8F" w:rsidP="00C951AB">
          <w:pPr>
            <w:pStyle w:val="Sidhuvud"/>
            <w:jc w:val="right"/>
          </w:pPr>
          <w:r>
            <w:t xml:space="preserve">Sida </w:t>
          </w:r>
          <w:r>
            <w:fldChar w:fldCharType="begin"/>
          </w:r>
          <w:r>
            <w:instrText>PAGE   \* MERGEFORMAT</w:instrText>
          </w:r>
          <w:r>
            <w:fldChar w:fldCharType="separate"/>
          </w:r>
          <w:r w:rsidR="002C6E4A">
            <w:rPr>
              <w:noProof/>
            </w:rPr>
            <w:t>1</w:t>
          </w:r>
          <w:r>
            <w:fldChar w:fldCharType="end"/>
          </w:r>
          <w:r>
            <w:t xml:space="preserve"> (</w:t>
          </w:r>
          <w:r w:rsidR="00E04FA2">
            <w:rPr>
              <w:noProof/>
            </w:rPr>
            <w:fldChar w:fldCharType="begin"/>
          </w:r>
          <w:r w:rsidR="00E04FA2">
            <w:rPr>
              <w:noProof/>
            </w:rPr>
            <w:instrText xml:space="preserve"> NUMPAGES  \* Arabic  \* MERGEFORMAT </w:instrText>
          </w:r>
          <w:r w:rsidR="00E04FA2">
            <w:rPr>
              <w:noProof/>
            </w:rPr>
            <w:fldChar w:fldCharType="separate"/>
          </w:r>
          <w:r w:rsidR="002C6E4A">
            <w:rPr>
              <w:noProof/>
            </w:rPr>
            <w:t>4</w:t>
          </w:r>
          <w:r w:rsidR="00E04FA2">
            <w:rPr>
              <w:noProof/>
            </w:rPr>
            <w:fldChar w:fldCharType="end"/>
          </w:r>
          <w:r>
            <w:t>)</w:t>
          </w:r>
        </w:p>
        <w:sdt>
          <w:sdtPr>
            <w:tag w:val="cntDatum"/>
            <w:id w:val="207383524"/>
          </w:sdtPr>
          <w:sdtEndPr/>
          <w:sdtContent>
            <w:p w:rsidR="00A03A8F" w:rsidRDefault="002A007A" w:rsidP="002A007A">
              <w:pPr>
                <w:pStyle w:val="Sidhuvud"/>
                <w:jc w:val="right"/>
              </w:pPr>
              <w:r>
                <w:t>2019-01-01</w:t>
              </w:r>
            </w:p>
          </w:sdtContent>
        </w:sdt>
      </w:tc>
    </w:tr>
    <w:tr w:rsidR="00A03A8F" w:rsidTr="00C951AB">
      <w:trPr>
        <w:trHeight w:val="794"/>
      </w:trPr>
      <w:tc>
        <w:tcPr>
          <w:tcW w:w="3288" w:type="dxa"/>
          <w:vMerge/>
        </w:tcPr>
        <w:p w:rsidR="00A03A8F" w:rsidRDefault="00A03A8F" w:rsidP="00C951AB">
          <w:pPr>
            <w:pStyle w:val="Sidhuvud"/>
          </w:pPr>
        </w:p>
      </w:tc>
      <w:tc>
        <w:tcPr>
          <w:tcW w:w="3288" w:type="dxa"/>
        </w:tcPr>
        <w:p w:rsidR="00A03A8F" w:rsidRDefault="00A03A8F" w:rsidP="00C951AB">
          <w:pPr>
            <w:pStyle w:val="Sidhuvud"/>
          </w:pPr>
        </w:p>
      </w:tc>
      <w:tc>
        <w:tcPr>
          <w:tcW w:w="3305" w:type="dxa"/>
          <w:vMerge/>
        </w:tcPr>
        <w:p w:rsidR="00A03A8F" w:rsidRDefault="00A03A8F" w:rsidP="00C951AB">
          <w:pPr>
            <w:pStyle w:val="Sidhuvud"/>
          </w:pPr>
        </w:p>
      </w:tc>
    </w:tr>
  </w:tbl>
  <w:p w:rsidR="008C664D" w:rsidRDefault="008C664D" w:rsidP="00CC1518">
    <w:pPr>
      <w:pStyle w:val="Sidhuvud"/>
      <w:spacing w:after="24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6C"/>
    <w:rsid w:val="0002024F"/>
    <w:rsid w:val="00062D68"/>
    <w:rsid w:val="000A7C48"/>
    <w:rsid w:val="000E3A71"/>
    <w:rsid w:val="000F4C0E"/>
    <w:rsid w:val="00132314"/>
    <w:rsid w:val="0016427A"/>
    <w:rsid w:val="00177187"/>
    <w:rsid w:val="001E6BF0"/>
    <w:rsid w:val="00204486"/>
    <w:rsid w:val="00231470"/>
    <w:rsid w:val="0023666C"/>
    <w:rsid w:val="00270546"/>
    <w:rsid w:val="002A007A"/>
    <w:rsid w:val="002C58FB"/>
    <w:rsid w:val="002C6E4A"/>
    <w:rsid w:val="003010CE"/>
    <w:rsid w:val="00302170"/>
    <w:rsid w:val="00326093"/>
    <w:rsid w:val="003415AD"/>
    <w:rsid w:val="00361FDC"/>
    <w:rsid w:val="00386E56"/>
    <w:rsid w:val="003C3F13"/>
    <w:rsid w:val="00406CAB"/>
    <w:rsid w:val="00411A3F"/>
    <w:rsid w:val="00422818"/>
    <w:rsid w:val="00446087"/>
    <w:rsid w:val="004511DF"/>
    <w:rsid w:val="00453C0C"/>
    <w:rsid w:val="00454995"/>
    <w:rsid w:val="00454F78"/>
    <w:rsid w:val="00456359"/>
    <w:rsid w:val="00467404"/>
    <w:rsid w:val="004B1F2A"/>
    <w:rsid w:val="00500836"/>
    <w:rsid w:val="00540DC3"/>
    <w:rsid w:val="0058019D"/>
    <w:rsid w:val="00592F65"/>
    <w:rsid w:val="005A1CBF"/>
    <w:rsid w:val="005B04DB"/>
    <w:rsid w:val="005C1829"/>
    <w:rsid w:val="005D45B0"/>
    <w:rsid w:val="005E5129"/>
    <w:rsid w:val="00620A65"/>
    <w:rsid w:val="00643AD8"/>
    <w:rsid w:val="00656B4B"/>
    <w:rsid w:val="00671D70"/>
    <w:rsid w:val="00676AB6"/>
    <w:rsid w:val="00693886"/>
    <w:rsid w:val="0069389B"/>
    <w:rsid w:val="006A7A4C"/>
    <w:rsid w:val="006B6A92"/>
    <w:rsid w:val="006C74DB"/>
    <w:rsid w:val="006F5C4F"/>
    <w:rsid w:val="00706EAC"/>
    <w:rsid w:val="00711BF9"/>
    <w:rsid w:val="0071212C"/>
    <w:rsid w:val="007138DF"/>
    <w:rsid w:val="00720BD4"/>
    <w:rsid w:val="00727C0B"/>
    <w:rsid w:val="0073266A"/>
    <w:rsid w:val="00740C2C"/>
    <w:rsid w:val="007701CF"/>
    <w:rsid w:val="007C2582"/>
    <w:rsid w:val="00824714"/>
    <w:rsid w:val="00881ACD"/>
    <w:rsid w:val="008C664D"/>
    <w:rsid w:val="008D43CE"/>
    <w:rsid w:val="00901BCA"/>
    <w:rsid w:val="0092689E"/>
    <w:rsid w:val="00942813"/>
    <w:rsid w:val="00943698"/>
    <w:rsid w:val="00944939"/>
    <w:rsid w:val="00947868"/>
    <w:rsid w:val="009718F6"/>
    <w:rsid w:val="009A52C4"/>
    <w:rsid w:val="009D2D56"/>
    <w:rsid w:val="009E5550"/>
    <w:rsid w:val="00A03A8F"/>
    <w:rsid w:val="00A109BA"/>
    <w:rsid w:val="00A116F2"/>
    <w:rsid w:val="00A126C1"/>
    <w:rsid w:val="00A214D6"/>
    <w:rsid w:val="00A24C37"/>
    <w:rsid w:val="00A56142"/>
    <w:rsid w:val="00A618B8"/>
    <w:rsid w:val="00A667CD"/>
    <w:rsid w:val="00A72CC9"/>
    <w:rsid w:val="00A8090E"/>
    <w:rsid w:val="00A82923"/>
    <w:rsid w:val="00A95944"/>
    <w:rsid w:val="00B77287"/>
    <w:rsid w:val="00B834A6"/>
    <w:rsid w:val="00BA0732"/>
    <w:rsid w:val="00BC267F"/>
    <w:rsid w:val="00BD7939"/>
    <w:rsid w:val="00C03405"/>
    <w:rsid w:val="00C067D3"/>
    <w:rsid w:val="00C23D18"/>
    <w:rsid w:val="00C27EBF"/>
    <w:rsid w:val="00C56052"/>
    <w:rsid w:val="00C73681"/>
    <w:rsid w:val="00C8658C"/>
    <w:rsid w:val="00C951AB"/>
    <w:rsid w:val="00CA4D9E"/>
    <w:rsid w:val="00CB175C"/>
    <w:rsid w:val="00CC1518"/>
    <w:rsid w:val="00CE0BCB"/>
    <w:rsid w:val="00CE4375"/>
    <w:rsid w:val="00D06A0B"/>
    <w:rsid w:val="00D43EFA"/>
    <w:rsid w:val="00DE751C"/>
    <w:rsid w:val="00DF68A4"/>
    <w:rsid w:val="00E04FA2"/>
    <w:rsid w:val="00E1047D"/>
    <w:rsid w:val="00E16C25"/>
    <w:rsid w:val="00E367FB"/>
    <w:rsid w:val="00E60107"/>
    <w:rsid w:val="00E648D1"/>
    <w:rsid w:val="00E94A50"/>
    <w:rsid w:val="00EB1E6C"/>
    <w:rsid w:val="00EB6134"/>
    <w:rsid w:val="00EE43BE"/>
    <w:rsid w:val="00EE78F2"/>
    <w:rsid w:val="00F035F0"/>
    <w:rsid w:val="00F10FC8"/>
    <w:rsid w:val="00F264FD"/>
    <w:rsid w:val="00F34121"/>
    <w:rsid w:val="00F41D38"/>
    <w:rsid w:val="00F80CC5"/>
    <w:rsid w:val="00F8699D"/>
    <w:rsid w:val="00F9496A"/>
    <w:rsid w:val="00FA2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FB7C6"/>
  <w15:docId w15:val="{D094F8DB-807A-4E4B-8EBB-FD78021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table" w:styleId="Rutntstabell3dekorfrg3">
    <w:name w:val="Grid Table 3 Accent 3"/>
    <w:basedOn w:val="Normaltabell"/>
    <w:uiPriority w:val="48"/>
    <w:rsid w:val="00901BCA"/>
    <w:pPr>
      <w:spacing w:after="0" w:line="240" w:lineRule="auto"/>
    </w:pPr>
    <w:tblPr>
      <w:tblStyleRowBandSize w:val="1"/>
      <w:tblStyleColBandSize w:val="1"/>
      <w:tblBorders>
        <w:top w:val="single" w:sz="4" w:space="0" w:color="42BAFF" w:themeColor="accent3" w:themeTint="99"/>
        <w:left w:val="single" w:sz="4" w:space="0" w:color="42BAFF" w:themeColor="accent3" w:themeTint="99"/>
        <w:bottom w:val="single" w:sz="4" w:space="0" w:color="42BAFF" w:themeColor="accent3" w:themeTint="99"/>
        <w:right w:val="single" w:sz="4" w:space="0" w:color="42BAFF" w:themeColor="accent3" w:themeTint="99"/>
        <w:insideH w:val="single" w:sz="4" w:space="0" w:color="42BAFF" w:themeColor="accent3" w:themeTint="99"/>
        <w:insideV w:val="single" w:sz="4" w:space="0" w:color="42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8FF" w:themeFill="accent3" w:themeFillTint="33"/>
      </w:tcPr>
    </w:tblStylePr>
    <w:tblStylePr w:type="band1Horz">
      <w:tblPr/>
      <w:tcPr>
        <w:shd w:val="clear" w:color="auto" w:fill="C0E8FF" w:themeFill="accent3" w:themeFillTint="33"/>
      </w:tcPr>
    </w:tblStylePr>
    <w:tblStylePr w:type="neCell">
      <w:tblPr/>
      <w:tcPr>
        <w:tcBorders>
          <w:bottom w:val="single" w:sz="4" w:space="0" w:color="42BAFF" w:themeColor="accent3" w:themeTint="99"/>
        </w:tcBorders>
      </w:tcPr>
    </w:tblStylePr>
    <w:tblStylePr w:type="nwCell">
      <w:tblPr/>
      <w:tcPr>
        <w:tcBorders>
          <w:bottom w:val="single" w:sz="4" w:space="0" w:color="42BAFF" w:themeColor="accent3" w:themeTint="99"/>
        </w:tcBorders>
      </w:tcPr>
    </w:tblStylePr>
    <w:tblStylePr w:type="seCell">
      <w:tblPr/>
      <w:tcPr>
        <w:tcBorders>
          <w:top w:val="single" w:sz="4" w:space="0" w:color="42BAFF" w:themeColor="accent3" w:themeTint="99"/>
        </w:tcBorders>
      </w:tcPr>
    </w:tblStylePr>
    <w:tblStylePr w:type="swCell">
      <w:tblPr/>
      <w:tcPr>
        <w:tcBorders>
          <w:top w:val="single" w:sz="4" w:space="0" w:color="42BAFF" w:themeColor="accent3" w:themeTint="99"/>
        </w:tcBorders>
      </w:tcPr>
    </w:tblStylePr>
  </w:style>
  <w:style w:type="table" w:styleId="Rutntstabell4dekorfrg2">
    <w:name w:val="Grid Table 4 Accent 2"/>
    <w:basedOn w:val="Normaltabell"/>
    <w:uiPriority w:val="49"/>
    <w:rsid w:val="00720BD4"/>
    <w:pPr>
      <w:spacing w:after="0" w:line="240" w:lineRule="auto"/>
    </w:pPr>
    <w:tblPr>
      <w:tblStyleRowBandSize w:val="1"/>
      <w:tblStyleColBandSize w:val="1"/>
      <w:tblBorders>
        <w:top w:val="single" w:sz="4" w:space="0" w:color="D3E7E4" w:themeColor="accent2" w:themeTint="99"/>
        <w:left w:val="single" w:sz="4" w:space="0" w:color="D3E7E4" w:themeColor="accent2" w:themeTint="99"/>
        <w:bottom w:val="single" w:sz="4" w:space="0" w:color="D3E7E4" w:themeColor="accent2" w:themeTint="99"/>
        <w:right w:val="single" w:sz="4" w:space="0" w:color="D3E7E4" w:themeColor="accent2" w:themeTint="99"/>
        <w:insideH w:val="single" w:sz="4" w:space="0" w:color="D3E7E4" w:themeColor="accent2" w:themeTint="99"/>
        <w:insideV w:val="single" w:sz="4" w:space="0" w:color="D3E7E4" w:themeColor="accent2" w:themeTint="99"/>
      </w:tblBorders>
    </w:tblPr>
    <w:tblStylePr w:type="firstRow">
      <w:rPr>
        <w:b/>
        <w:bCs/>
        <w:color w:val="FFFFFF" w:themeColor="background1"/>
      </w:rPr>
      <w:tblPr/>
      <w:tcPr>
        <w:tcBorders>
          <w:top w:val="single" w:sz="4" w:space="0" w:color="B6D7D3" w:themeColor="accent2"/>
          <w:left w:val="single" w:sz="4" w:space="0" w:color="B6D7D3" w:themeColor="accent2"/>
          <w:bottom w:val="single" w:sz="4" w:space="0" w:color="B6D7D3" w:themeColor="accent2"/>
          <w:right w:val="single" w:sz="4" w:space="0" w:color="B6D7D3" w:themeColor="accent2"/>
          <w:insideH w:val="nil"/>
          <w:insideV w:val="nil"/>
        </w:tcBorders>
        <w:shd w:val="clear" w:color="auto" w:fill="B6D7D3" w:themeFill="accent2"/>
      </w:tcPr>
    </w:tblStylePr>
    <w:tblStylePr w:type="lastRow">
      <w:rPr>
        <w:b/>
        <w:bCs/>
      </w:rPr>
      <w:tblPr/>
      <w:tcPr>
        <w:tcBorders>
          <w:top w:val="double" w:sz="4" w:space="0" w:color="B6D7D3" w:themeColor="accent2"/>
        </w:tcBorders>
      </w:tcPr>
    </w:tblStylePr>
    <w:tblStylePr w:type="firstCol">
      <w:rPr>
        <w:b/>
        <w:bCs/>
      </w:rPr>
    </w:tblStylePr>
    <w:tblStylePr w:type="lastCol">
      <w:rPr>
        <w:b/>
        <w:bCs/>
      </w:rPr>
    </w:tblStylePr>
    <w:tblStylePr w:type="band1Vert">
      <w:tblPr/>
      <w:tcPr>
        <w:shd w:val="clear" w:color="auto" w:fill="F0F7F6" w:themeFill="accent2" w:themeFillTint="33"/>
      </w:tcPr>
    </w:tblStylePr>
    <w:tblStylePr w:type="band1Horz">
      <w:tblPr/>
      <w:tcPr>
        <w:shd w:val="clear" w:color="auto" w:fill="F0F7F6" w:themeFill="accent2" w:themeFillTint="33"/>
      </w:tcPr>
    </w:tblStylePr>
  </w:style>
  <w:style w:type="table" w:styleId="Rutntstabell3dekorfrg4">
    <w:name w:val="Grid Table 3 Accent 4"/>
    <w:basedOn w:val="Normaltabell"/>
    <w:uiPriority w:val="48"/>
    <w:rsid w:val="00720BD4"/>
    <w:pPr>
      <w:spacing w:after="0" w:line="240" w:lineRule="auto"/>
    </w:pPr>
    <w:tblPr>
      <w:tblStyleRowBandSize w:val="1"/>
      <w:tblStyleColBandSize w:val="1"/>
      <w:tblBorders>
        <w:top w:val="single" w:sz="4" w:space="0" w:color="CDDDF1" w:themeColor="accent4" w:themeTint="99"/>
        <w:left w:val="single" w:sz="4" w:space="0" w:color="CDDDF1" w:themeColor="accent4" w:themeTint="99"/>
        <w:bottom w:val="single" w:sz="4" w:space="0" w:color="CDDDF1" w:themeColor="accent4" w:themeTint="99"/>
        <w:right w:val="single" w:sz="4" w:space="0" w:color="CDDDF1" w:themeColor="accent4" w:themeTint="99"/>
        <w:insideH w:val="single" w:sz="4" w:space="0" w:color="CDDDF1" w:themeColor="accent4" w:themeTint="99"/>
        <w:insideV w:val="single" w:sz="4" w:space="0" w:color="CDDD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3FA" w:themeFill="accent4" w:themeFillTint="33"/>
      </w:tcPr>
    </w:tblStylePr>
    <w:tblStylePr w:type="band1Horz">
      <w:tblPr/>
      <w:tcPr>
        <w:shd w:val="clear" w:color="auto" w:fill="EEF3FA" w:themeFill="accent4" w:themeFillTint="33"/>
      </w:tcPr>
    </w:tblStylePr>
    <w:tblStylePr w:type="neCell">
      <w:tblPr/>
      <w:tcPr>
        <w:tcBorders>
          <w:bottom w:val="single" w:sz="4" w:space="0" w:color="CDDDF1" w:themeColor="accent4" w:themeTint="99"/>
        </w:tcBorders>
      </w:tcPr>
    </w:tblStylePr>
    <w:tblStylePr w:type="nwCell">
      <w:tblPr/>
      <w:tcPr>
        <w:tcBorders>
          <w:bottom w:val="single" w:sz="4" w:space="0" w:color="CDDDF1" w:themeColor="accent4" w:themeTint="99"/>
        </w:tcBorders>
      </w:tcPr>
    </w:tblStylePr>
    <w:tblStylePr w:type="seCell">
      <w:tblPr/>
      <w:tcPr>
        <w:tcBorders>
          <w:top w:val="single" w:sz="4" w:space="0" w:color="CDDDF1" w:themeColor="accent4" w:themeTint="99"/>
        </w:tcBorders>
      </w:tcPr>
    </w:tblStylePr>
    <w:tblStylePr w:type="swCell">
      <w:tblPr/>
      <w:tcPr>
        <w:tcBorders>
          <w:top w:val="single" w:sz="4" w:space="0" w:color="CDDDF1" w:themeColor="accent4" w:themeTint="99"/>
        </w:tcBorders>
      </w:tcPr>
    </w:tblStylePr>
  </w:style>
  <w:style w:type="table" w:styleId="Rutntstabell4dekorfrg4">
    <w:name w:val="Grid Table 4 Accent 4"/>
    <w:basedOn w:val="Normaltabell"/>
    <w:uiPriority w:val="49"/>
    <w:rsid w:val="00720BD4"/>
    <w:pPr>
      <w:spacing w:after="0" w:line="240" w:lineRule="auto"/>
    </w:pPr>
    <w:tblPr>
      <w:tblStyleRowBandSize w:val="1"/>
      <w:tblStyleColBandSize w:val="1"/>
      <w:tblBorders>
        <w:top w:val="single" w:sz="4" w:space="0" w:color="CDDDF1" w:themeColor="accent4" w:themeTint="99"/>
        <w:left w:val="single" w:sz="4" w:space="0" w:color="CDDDF1" w:themeColor="accent4" w:themeTint="99"/>
        <w:bottom w:val="single" w:sz="4" w:space="0" w:color="CDDDF1" w:themeColor="accent4" w:themeTint="99"/>
        <w:right w:val="single" w:sz="4" w:space="0" w:color="CDDDF1" w:themeColor="accent4" w:themeTint="99"/>
        <w:insideH w:val="single" w:sz="4" w:space="0" w:color="CDDDF1" w:themeColor="accent4" w:themeTint="99"/>
        <w:insideV w:val="single" w:sz="4" w:space="0" w:color="CDDDF1" w:themeColor="accent4" w:themeTint="99"/>
      </w:tblBorders>
    </w:tblPr>
    <w:tblStylePr w:type="firstRow">
      <w:rPr>
        <w:b/>
        <w:bCs/>
        <w:color w:val="FFFFFF" w:themeColor="background1"/>
      </w:rPr>
      <w:tblPr/>
      <w:tcPr>
        <w:tcBorders>
          <w:top w:val="single" w:sz="4" w:space="0" w:color="ACC7E9" w:themeColor="accent4"/>
          <w:left w:val="single" w:sz="4" w:space="0" w:color="ACC7E9" w:themeColor="accent4"/>
          <w:bottom w:val="single" w:sz="4" w:space="0" w:color="ACC7E9" w:themeColor="accent4"/>
          <w:right w:val="single" w:sz="4" w:space="0" w:color="ACC7E9" w:themeColor="accent4"/>
          <w:insideH w:val="nil"/>
          <w:insideV w:val="nil"/>
        </w:tcBorders>
        <w:shd w:val="clear" w:color="auto" w:fill="ACC7E9" w:themeFill="accent4"/>
      </w:tcPr>
    </w:tblStylePr>
    <w:tblStylePr w:type="lastRow">
      <w:rPr>
        <w:b/>
        <w:bCs/>
      </w:rPr>
      <w:tblPr/>
      <w:tcPr>
        <w:tcBorders>
          <w:top w:val="double" w:sz="4" w:space="0" w:color="ACC7E9" w:themeColor="accent4"/>
        </w:tcBorders>
      </w:tcPr>
    </w:tblStylePr>
    <w:tblStylePr w:type="firstCol">
      <w:rPr>
        <w:b/>
        <w:bCs/>
      </w:rPr>
    </w:tblStylePr>
    <w:tblStylePr w:type="lastCol">
      <w:rPr>
        <w:b/>
        <w:bCs/>
      </w:rPr>
    </w:tblStylePr>
    <w:tblStylePr w:type="band1Vert">
      <w:tblPr/>
      <w:tcPr>
        <w:shd w:val="clear" w:color="auto" w:fill="EEF3FA" w:themeFill="accent4" w:themeFillTint="33"/>
      </w:tcPr>
    </w:tblStylePr>
    <w:tblStylePr w:type="band1Horz">
      <w:tblPr/>
      <w:tcPr>
        <w:shd w:val="clear" w:color="auto" w:fill="EEF3FA"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ursfordelning.grundskolan@stockhol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BAS@stockholm.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14928\AppData\Local\STHLM_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F56049A614CEB950E45B827E4DABC"/>
        <w:category>
          <w:name w:val="Allmänt"/>
          <w:gallery w:val="placeholder"/>
        </w:category>
        <w:types>
          <w:type w:val="bbPlcHdr"/>
        </w:types>
        <w:behaviors>
          <w:behavior w:val="content"/>
        </w:behaviors>
        <w:guid w:val="{F735A322-8429-4FA2-8810-2C06F8785634}"/>
      </w:docPartPr>
      <w:docPartBody>
        <w:p w:rsidR="00E54403" w:rsidRDefault="00E54403">
          <w:pPr>
            <w:pStyle w:val="DA5F56049A614CEB950E45B827E4DABC"/>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03"/>
    <w:rsid w:val="00E54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5F56049A614CEB950E45B827E4DABC">
    <w:name w:val="DA5F56049A614CEB950E45B827E4D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6E66-8959-4517-9541-BA13BA2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Template>
  <TotalTime>20</TotalTime>
  <Pages>4</Pages>
  <Words>893</Words>
  <Characters>4733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Utbildningsförvaltningen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om tilläggsbelopp - behovsgrupper och ersättning 2019</dc:subject>
  <dc:creator>Bedömningsgruppen</dc:creator>
  <cp:lastModifiedBy>Charlotte Rosenlöf</cp:lastModifiedBy>
  <cp:revision>11</cp:revision>
  <cp:lastPrinted>2019-01-07T14:52:00Z</cp:lastPrinted>
  <dcterms:created xsi:type="dcterms:W3CDTF">2018-12-19T14:52:00Z</dcterms:created>
  <dcterms:modified xsi:type="dcterms:W3CDTF">2019-01-11T14:52:00Z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Uppföljningsenheten</vt:lpwstr>
  </property>
  <property fmtid="{D5CDD505-2E9C-101B-9397-08002B2CF9AE}" pid="3" name="Email">
    <vt:lpwstr>Funktion.utbf-T-EPR-verksamhetsstod-DIABAS@stockholm.se</vt:lpwstr>
  </property>
</Properties>
</file>